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15601C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BASTIAN SILVA NAVARRO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15601C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6TOS AÑOS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15601C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HISTORIA, GEOGRAFÍA Y CIENCIAS SOCIALES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E45EA0" w:rsidRPr="0087794D" w:rsidRDefault="0015601C" w:rsidP="00E45EA0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 w:rsidRPr="0015601C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Unidad </w:t>
            </w:r>
          </w:p>
          <w:p w:rsidR="00121722" w:rsidRPr="00121722" w:rsidRDefault="00121722" w:rsidP="00121722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 w:rsidRPr="00121722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3: Chile entre fines del s. XIX y s. XX</w:t>
            </w:r>
          </w:p>
          <w:p w:rsidR="005840D8" w:rsidRPr="0087794D" w:rsidRDefault="00121722" w:rsidP="00121722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 w:rsidRPr="00121722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Historia de Chile (características políticas, sociales y económicas), desde las últimas décadas del siglo XIX hasta finales del siglo XX.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121722" w:rsidP="00121722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JUEVES 05 DE SEPTIEMBRE</w:t>
            </w:r>
            <w:r w:rsidR="0015601C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DEL 2024 -10:20 HRS. 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15601C" w:rsidRDefault="0015601C" w:rsidP="001560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OA de la </w:t>
            </w:r>
            <w:proofErr w:type="spellStart"/>
            <w:r>
              <w:rPr>
                <w:rFonts w:ascii="Arial" w:hAnsi="Arial" w:cs="Arial"/>
                <w:b/>
                <w:bCs/>
              </w:rPr>
              <w:t>Unidad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:rsidR="00121722" w:rsidRPr="00121722" w:rsidRDefault="00121722" w:rsidP="00121722">
            <w:pPr>
              <w:ind w:firstLine="360"/>
              <w:rPr>
                <w:rFonts w:ascii="Century Gothic" w:hAnsi="Century Gothic" w:cs="Arial"/>
                <w:bCs/>
                <w:sz w:val="24"/>
              </w:rPr>
            </w:pPr>
            <w:r w:rsidRPr="00121722">
              <w:rPr>
                <w:rFonts w:ascii="Century Gothic" w:hAnsi="Century Gothic" w:cs="Arial"/>
                <w:bCs/>
                <w:sz w:val="24"/>
              </w:rPr>
              <w:t>OA 06</w:t>
            </w:r>
          </w:p>
          <w:p w:rsidR="00121722" w:rsidRPr="00121722" w:rsidRDefault="00121722" w:rsidP="00121722">
            <w:pPr>
              <w:ind w:firstLine="360"/>
              <w:rPr>
                <w:rFonts w:ascii="Century Gothic" w:hAnsi="Century Gothic" w:cs="Arial"/>
                <w:bCs/>
                <w:sz w:val="24"/>
              </w:rPr>
            </w:pP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Caracterizar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los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principales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aspectos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que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definieron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el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período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de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riqueza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aportada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por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la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explotación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del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salitre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,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considerando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la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expansión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económica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y el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inicio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de la "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cuestión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social".</w:t>
            </w:r>
          </w:p>
          <w:p w:rsidR="00121722" w:rsidRPr="00121722" w:rsidRDefault="00121722" w:rsidP="00121722">
            <w:pPr>
              <w:ind w:firstLine="360"/>
              <w:rPr>
                <w:rFonts w:ascii="Century Gothic" w:hAnsi="Century Gothic" w:cs="Arial"/>
                <w:bCs/>
                <w:sz w:val="24"/>
              </w:rPr>
            </w:pPr>
            <w:r w:rsidRPr="00121722">
              <w:rPr>
                <w:rFonts w:ascii="Century Gothic" w:hAnsi="Century Gothic" w:cs="Arial"/>
                <w:bCs/>
                <w:sz w:val="24"/>
              </w:rPr>
              <w:t>OA 07</w:t>
            </w:r>
          </w:p>
          <w:p w:rsidR="00121722" w:rsidRPr="00121722" w:rsidRDefault="00121722" w:rsidP="00121722">
            <w:pPr>
              <w:rPr>
                <w:rFonts w:ascii="Century Gothic" w:hAnsi="Century Gothic" w:cs="Arial"/>
                <w:bCs/>
                <w:sz w:val="24"/>
              </w:rPr>
            </w:pP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Explicar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y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dar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ejemplos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de la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progresiva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democratización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de la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sociedad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durante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el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siglo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XX,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considerando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el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acceso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creciente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al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voto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, la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participación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de la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mujer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en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la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vida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pública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y el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acceso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a la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educación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 y a la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cultura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 xml:space="preserve">, entre </w:t>
            </w:r>
            <w:proofErr w:type="spellStart"/>
            <w:r w:rsidRPr="00121722">
              <w:rPr>
                <w:rFonts w:ascii="Century Gothic" w:hAnsi="Century Gothic" w:cs="Arial"/>
                <w:bCs/>
                <w:sz w:val="24"/>
              </w:rPr>
              <w:t>otros</w:t>
            </w:r>
            <w:proofErr w:type="spellEnd"/>
            <w:r w:rsidRPr="00121722">
              <w:rPr>
                <w:rFonts w:ascii="Century Gothic" w:hAnsi="Century Gothic" w:cs="Arial"/>
                <w:bCs/>
                <w:sz w:val="24"/>
              </w:rPr>
              <w:t>.</w:t>
            </w:r>
          </w:p>
          <w:p w:rsidR="00121722" w:rsidRDefault="00121722" w:rsidP="00121722">
            <w:pPr>
              <w:rPr>
                <w:rFonts w:ascii="Century Gothic" w:hAnsi="Century Gothic" w:cs="Arial"/>
                <w:bCs/>
              </w:rPr>
            </w:pPr>
          </w:p>
          <w:p w:rsidR="001B3087" w:rsidRPr="001B3087" w:rsidRDefault="001B3087" w:rsidP="00121722">
            <w:pPr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1B3087">
              <w:rPr>
                <w:rFonts w:ascii="Century Gothic" w:hAnsi="Century Gothic" w:cs="Arial"/>
                <w:b/>
                <w:bCs/>
              </w:rPr>
              <w:t>Aprendizajes</w:t>
            </w:r>
            <w:proofErr w:type="spellEnd"/>
            <w:r w:rsidRPr="001B3087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Pr="001B3087">
              <w:rPr>
                <w:rFonts w:ascii="Century Gothic" w:hAnsi="Century Gothic" w:cs="Arial"/>
                <w:b/>
                <w:bCs/>
              </w:rPr>
              <w:t>Esperados</w:t>
            </w:r>
            <w:proofErr w:type="spellEnd"/>
            <w:r w:rsidRPr="001B3087">
              <w:rPr>
                <w:rFonts w:ascii="Century Gothic" w:hAnsi="Century Gothic" w:cs="Arial"/>
                <w:b/>
                <w:bCs/>
              </w:rPr>
              <w:t xml:space="preserve">: </w:t>
            </w:r>
            <w:proofErr w:type="spellStart"/>
            <w:r w:rsidRPr="001B3087">
              <w:rPr>
                <w:rFonts w:ascii="Century Gothic" w:hAnsi="Century Gothic" w:cs="Arial"/>
                <w:b/>
                <w:bCs/>
              </w:rPr>
              <w:t>Habilidades</w:t>
            </w:r>
            <w:proofErr w:type="spellEnd"/>
            <w:r w:rsidRPr="001B3087">
              <w:rPr>
                <w:rFonts w:ascii="Century Gothic" w:hAnsi="Century Gothic" w:cs="Arial"/>
                <w:b/>
                <w:bCs/>
              </w:rPr>
              <w:t xml:space="preserve"> y </w:t>
            </w:r>
            <w:proofErr w:type="spellStart"/>
            <w:r w:rsidRPr="001B3087">
              <w:rPr>
                <w:rFonts w:ascii="Century Gothic" w:hAnsi="Century Gothic" w:cs="Arial"/>
                <w:b/>
                <w:bCs/>
              </w:rPr>
              <w:t>Contenidos</w:t>
            </w:r>
            <w:proofErr w:type="spellEnd"/>
            <w:r w:rsidRPr="001B3087">
              <w:rPr>
                <w:rFonts w:ascii="Century Gothic" w:hAnsi="Century Gothic" w:cs="Arial"/>
                <w:b/>
                <w:bCs/>
              </w:rPr>
              <w:t>.</w:t>
            </w:r>
          </w:p>
          <w:p w:rsidR="00121722" w:rsidRPr="00873BCA" w:rsidRDefault="00121722" w:rsidP="00121722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73BCA">
              <w:rPr>
                <w:rFonts w:ascii="Arial" w:hAnsi="Arial" w:cs="Arial"/>
                <w:b/>
                <w:bCs/>
              </w:rPr>
              <w:t>Análisis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873BCA">
              <w:rPr>
                <w:rFonts w:ascii="Arial" w:hAnsi="Arial" w:cs="Arial"/>
                <w:b/>
                <w:bCs/>
              </w:rPr>
              <w:t>fuentes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73BCA">
              <w:rPr>
                <w:rFonts w:ascii="Arial" w:hAnsi="Arial" w:cs="Arial"/>
                <w:b/>
                <w:bCs/>
              </w:rPr>
              <w:t>escritas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>.</w:t>
            </w:r>
          </w:p>
          <w:p w:rsidR="00121722" w:rsidRPr="00873BCA" w:rsidRDefault="00121722" w:rsidP="00121722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73BCA">
              <w:rPr>
                <w:rFonts w:ascii="Arial" w:hAnsi="Arial" w:cs="Arial"/>
                <w:b/>
                <w:bCs/>
              </w:rPr>
              <w:t>Localizar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73BCA">
              <w:rPr>
                <w:rFonts w:ascii="Arial" w:hAnsi="Arial" w:cs="Arial"/>
                <w:b/>
                <w:bCs/>
              </w:rPr>
              <w:t>información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73BCA">
              <w:rPr>
                <w:rFonts w:ascii="Arial" w:hAnsi="Arial" w:cs="Arial"/>
                <w:b/>
                <w:bCs/>
              </w:rPr>
              <w:t>explícita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73BCA">
              <w:rPr>
                <w:rFonts w:ascii="Arial" w:hAnsi="Arial" w:cs="Arial"/>
                <w:b/>
                <w:bCs/>
              </w:rPr>
              <w:t>en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73BCA">
              <w:rPr>
                <w:rFonts w:ascii="Arial" w:hAnsi="Arial" w:cs="Arial"/>
                <w:b/>
                <w:bCs/>
              </w:rPr>
              <w:t>textos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73BCA">
              <w:rPr>
                <w:rFonts w:ascii="Arial" w:hAnsi="Arial" w:cs="Arial"/>
                <w:b/>
                <w:bCs/>
              </w:rPr>
              <w:t>informativos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>.</w:t>
            </w:r>
          </w:p>
          <w:p w:rsidR="00121722" w:rsidRDefault="00121722" w:rsidP="00121722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73BCA">
              <w:rPr>
                <w:rFonts w:ascii="Arial" w:hAnsi="Arial" w:cs="Arial"/>
                <w:b/>
                <w:bCs/>
              </w:rPr>
              <w:t>Comprender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 xml:space="preserve"> un </w:t>
            </w:r>
            <w:proofErr w:type="spellStart"/>
            <w:r w:rsidRPr="00873BCA">
              <w:rPr>
                <w:rFonts w:ascii="Arial" w:hAnsi="Arial" w:cs="Arial"/>
                <w:b/>
                <w:bCs/>
              </w:rPr>
              <w:t>vocabulario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73BCA">
              <w:rPr>
                <w:rFonts w:ascii="Arial" w:hAnsi="Arial" w:cs="Arial"/>
                <w:b/>
                <w:bCs/>
              </w:rPr>
              <w:t>técnico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73BCA">
              <w:rPr>
                <w:rFonts w:ascii="Arial" w:hAnsi="Arial" w:cs="Arial"/>
                <w:b/>
                <w:bCs/>
              </w:rPr>
              <w:t>acorde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 xml:space="preserve"> a la </w:t>
            </w:r>
            <w:proofErr w:type="spellStart"/>
            <w:r w:rsidRPr="00873BCA">
              <w:rPr>
                <w:rFonts w:ascii="Arial" w:hAnsi="Arial" w:cs="Arial"/>
                <w:b/>
                <w:bCs/>
              </w:rPr>
              <w:t>asignatura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>.</w:t>
            </w:r>
          </w:p>
          <w:p w:rsidR="00121722" w:rsidRPr="00873BCA" w:rsidRDefault="00121722" w:rsidP="00121722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Explicar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causas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</w:rPr>
              <w:t>procesos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históricos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  <w:p w:rsidR="005840D8" w:rsidRPr="0087794D" w:rsidRDefault="005840D8" w:rsidP="001B3087">
            <w:pPr>
              <w:pStyle w:val="Prrafodelista"/>
              <w:spacing w:after="200" w:line="276" w:lineRule="auto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E45EA0" w:rsidP="00E45EA0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de 26 alternativas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121722" w:rsidP="0012172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20% de la nota de la tercera </w:t>
            </w:r>
            <w:r w:rsidR="0015601C">
              <w:rPr>
                <w:rFonts w:ascii="Century Gothic" w:hAnsi="Century Gothic"/>
                <w:sz w:val="24"/>
                <w:szCs w:val="24"/>
                <w:lang w:val="es-CL"/>
              </w:rPr>
              <w:t>unidad</w:t>
            </w:r>
          </w:p>
        </w:tc>
      </w:tr>
    </w:tbl>
    <w:p w:rsidR="00BD0BB8" w:rsidRDefault="0015601C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</w:t>
      </w:r>
      <w:r w:rsidR="00121722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3</w:t>
      </w:r>
      <w:bookmarkStart w:id="0" w:name="_GoBack"/>
      <w:bookmarkEnd w:id="0"/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CDF" w:rsidRDefault="006C6CDF" w:rsidP="005840D8">
      <w:pPr>
        <w:spacing w:after="0" w:line="240" w:lineRule="auto"/>
      </w:pPr>
      <w:r>
        <w:separator/>
      </w:r>
    </w:p>
  </w:endnote>
  <w:endnote w:type="continuationSeparator" w:id="0">
    <w:p w:rsidR="006C6CDF" w:rsidRDefault="006C6CDF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CDF" w:rsidRDefault="006C6CDF" w:rsidP="005840D8">
      <w:pPr>
        <w:spacing w:after="0" w:line="240" w:lineRule="auto"/>
      </w:pPr>
      <w:r>
        <w:separator/>
      </w:r>
    </w:p>
  </w:footnote>
  <w:footnote w:type="continuationSeparator" w:id="0">
    <w:p w:rsidR="006C6CDF" w:rsidRDefault="006C6CDF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551"/>
    <w:multiLevelType w:val="hybridMultilevel"/>
    <w:tmpl w:val="03B6BD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06217"/>
    <w:multiLevelType w:val="hybridMultilevel"/>
    <w:tmpl w:val="655C01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3" w15:restartNumberingAfterBreak="0">
    <w:nsid w:val="66ED7045"/>
    <w:multiLevelType w:val="hybridMultilevel"/>
    <w:tmpl w:val="6DE69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25C0D"/>
    <w:rsid w:val="00121722"/>
    <w:rsid w:val="0015601C"/>
    <w:rsid w:val="001B3087"/>
    <w:rsid w:val="001B48C6"/>
    <w:rsid w:val="002C68D3"/>
    <w:rsid w:val="005840D8"/>
    <w:rsid w:val="006C6CDF"/>
    <w:rsid w:val="00BD0BB8"/>
    <w:rsid w:val="00E4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A995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C727E9A1-8AE5-4520-B7AF-FCE21790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2024-09-02T12:37:00Z</dcterms:created>
  <dcterms:modified xsi:type="dcterms:W3CDTF">2024-09-02T12:37:00Z</dcterms:modified>
</cp:coreProperties>
</file>